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53FC4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 </w:t>
      </w:r>
    </w:p>
    <w:p w14:paraId="23EC1CD8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 w14:paraId="7299D6ED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 w14:paraId="011EB258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 w14:paraId="07B61019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 w14:paraId="0824C0ED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政府采购项目</w:t>
      </w:r>
    </w:p>
    <w:p w14:paraId="030E11E7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采 购 需 求</w:t>
      </w:r>
    </w:p>
    <w:p w14:paraId="0948ABD6">
      <w:pPr>
        <w:shd w:val="clear" w:color="auto" w:fill="FFFFFF"/>
        <w:spacing w:line="426" w:lineRule="atLeast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293BC857">
      <w:pPr>
        <w:shd w:val="clear" w:color="auto" w:fill="FFFFFF"/>
        <w:spacing w:line="426" w:lineRule="atLeast"/>
        <w:ind w:firstLine="1440"/>
        <w:rPr>
          <w:rFonts w:hint="default" w:eastAsia="宋体"/>
          <w:color w:val="000000"/>
          <w:sz w:val="18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 </w:t>
      </w:r>
      <w:r>
        <w:rPr>
          <w:rFonts w:ascii="仿宋" w:hAnsi="仿宋" w:eastAsia="仿宋"/>
          <w:color w:val="000000"/>
          <w:sz w:val="27"/>
          <w:szCs w:val="27"/>
        </w:rPr>
        <w:t>项目名称：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湖北城市职业学校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  <w:lang w:val="en-US" w:eastAsia="zh-CN"/>
        </w:rPr>
        <w:t>标准化机房考场监控广播改造升级项目</w:t>
      </w:r>
    </w:p>
    <w:p w14:paraId="1EB2B7AB">
      <w:pPr>
        <w:shd w:val="clear" w:color="auto" w:fill="FFFFFF"/>
        <w:spacing w:line="426" w:lineRule="atLeast"/>
        <w:ind w:firstLine="1440"/>
        <w:rPr>
          <w:rFonts w:hint="eastAsia" w:ascii="宋体" w:hAnsi="宋体" w:eastAsia="宋体" w:cs="宋体"/>
          <w:color w:val="000000"/>
          <w:sz w:val="22"/>
          <w:szCs w:val="22"/>
          <w:u w:val="single"/>
        </w:rPr>
      </w:pPr>
      <w:r>
        <w:rPr>
          <w:rFonts w:ascii="仿宋" w:hAnsi="仿宋" w:eastAsia="仿宋"/>
          <w:color w:val="000000"/>
          <w:sz w:val="27"/>
          <w:szCs w:val="27"/>
        </w:rPr>
        <w:t>采购单位</w:t>
      </w:r>
      <w:r>
        <w:rPr>
          <w:rFonts w:hint="eastAsia" w:ascii="仿宋" w:hAnsi="仿宋" w:eastAsia="仿宋"/>
          <w:color w:val="000000"/>
          <w:sz w:val="27"/>
          <w:szCs w:val="27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  <w:lang w:val="en-US" w:eastAsia="zh-CN"/>
        </w:rPr>
        <w:t>湖北城市职业学校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</w:rPr>
        <w:t>               </w:t>
      </w:r>
    </w:p>
    <w:p w14:paraId="52850054">
      <w:pPr>
        <w:shd w:val="clear" w:color="auto" w:fill="FFFFFF"/>
        <w:spacing w:line="426" w:lineRule="atLeast"/>
        <w:ind w:firstLine="1440"/>
        <w:rPr>
          <w:rFonts w:hint="eastAsia" w:ascii="宋体" w:hAnsi="宋体" w:eastAsia="宋体" w:cs="宋体"/>
          <w:color w:val="000000"/>
          <w:sz w:val="22"/>
          <w:szCs w:val="22"/>
          <w:u w:val="single"/>
          <w:lang w:val="en-US" w:eastAsia="zh-CN"/>
        </w:rPr>
      </w:pPr>
      <w:r>
        <w:rPr>
          <w:rFonts w:ascii="仿宋" w:hAnsi="仿宋" w:eastAsia="仿宋"/>
          <w:color w:val="000000"/>
          <w:sz w:val="27"/>
          <w:szCs w:val="27"/>
        </w:rPr>
        <w:t>编制单位：</w:t>
      </w:r>
      <w:r>
        <w:rPr>
          <w:rFonts w:hint="eastAsia" w:ascii="仿宋" w:hAnsi="仿宋" w:eastAsia="仿宋"/>
          <w:color w:val="000000"/>
          <w:sz w:val="27"/>
          <w:szCs w:val="27"/>
          <w:u w:val="single"/>
          <w:lang w:val="en-US" w:eastAsia="zh-CN"/>
        </w:rPr>
        <w:t xml:space="preserve"> 湖北城市职业学校</w:t>
      </w:r>
      <w:r>
        <w:rPr>
          <w:rFonts w:hint="eastAsia" w:ascii="宋体" w:hAnsi="宋体" w:eastAsia="宋体" w:cs="宋体"/>
          <w:color w:val="000000"/>
          <w:sz w:val="22"/>
          <w:szCs w:val="22"/>
          <w:u w:val="single"/>
          <w:lang w:val="en-US" w:eastAsia="zh-CN"/>
        </w:rPr>
        <w:t>             </w:t>
      </w:r>
    </w:p>
    <w:p w14:paraId="0097C35C">
      <w:pPr>
        <w:shd w:val="clear" w:color="auto" w:fill="FFFFFF"/>
        <w:spacing w:line="426" w:lineRule="atLeast"/>
        <w:ind w:firstLine="1440"/>
        <w:rPr>
          <w:rFonts w:hint="eastAsia" w:ascii="仿宋" w:hAnsi="仿宋" w:eastAsia="仿宋"/>
          <w:color w:val="000000"/>
          <w:sz w:val="27"/>
          <w:szCs w:val="27"/>
        </w:rPr>
      </w:pPr>
      <w:r>
        <w:rPr>
          <w:rFonts w:ascii="仿宋" w:hAnsi="仿宋" w:eastAsia="仿宋"/>
          <w:color w:val="000000"/>
          <w:sz w:val="27"/>
          <w:szCs w:val="27"/>
        </w:rPr>
        <w:t>编制时间：</w:t>
      </w:r>
      <w:r>
        <w:rPr>
          <w:rFonts w:hint="eastAsia" w:ascii="宋体" w:hAnsi="宋体" w:eastAsia="宋体" w:cs="宋体"/>
          <w:color w:val="000000"/>
          <w:sz w:val="27"/>
          <w:szCs w:val="27"/>
          <w:u w:val="single"/>
        </w:rPr>
        <w:t>                    </w:t>
      </w:r>
    </w:p>
    <w:p w14:paraId="06751557">
      <w:pPr>
        <w:rPr>
          <w:rFonts w:hint="eastAsia" w:ascii="仿宋" w:hAnsi="仿宋" w:eastAsia="仿宋"/>
          <w:color w:val="000000"/>
          <w:sz w:val="27"/>
          <w:szCs w:val="27"/>
        </w:rPr>
      </w:pPr>
      <w:r>
        <w:rPr>
          <w:rFonts w:hint="eastAsia" w:ascii="仿宋" w:hAnsi="仿宋" w:eastAsia="仿宋"/>
          <w:color w:val="000000"/>
          <w:sz w:val="27"/>
          <w:szCs w:val="27"/>
        </w:rPr>
        <w:br w:type="page" w:clear="all"/>
      </w:r>
    </w:p>
    <w:p w14:paraId="218DDADE">
      <w:pPr>
        <w:shd w:val="clear" w:color="auto" w:fill="FFFFFF"/>
        <w:spacing w:line="560" w:lineRule="atLeast"/>
        <w:ind w:firstLine="640"/>
        <w:outlineLvl w:val="0"/>
        <w:rPr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（一）项目概况</w:t>
      </w:r>
    </w:p>
    <w:p w14:paraId="15A2B45C">
      <w:pPr>
        <w:shd w:val="clear" w:color="auto" w:fill="FFFFFF"/>
        <w:spacing w:line="560" w:lineRule="atLeast"/>
        <w:ind w:firstLine="640"/>
        <w:rPr>
          <w:color w:val="000000"/>
          <w:u w:val="none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>学校搬迁后，共有21间计算机机房，为了满足学校实训教学管理和社会服务需要，现对21间机房进行监控和广播改造，学校原校区已有相关设备和系统，但设备和系统不足以满足搬迁后需求，一是存在增补的情况，二是存在损坏补充的情况，三是就是原有的设备从原校区拆下来后需要重新安装调试，四是系统软硬件集成，包括但不限于原有系统和现有系统对接、光纤对接，安装调试正常等。</w:t>
      </w:r>
      <w:r>
        <w:rPr>
          <w:rFonts w:hint="eastAsia" w:ascii="宋体" w:hAnsi="宋体" w:eastAsia="宋体" w:cs="宋体"/>
          <w:color w:val="000000"/>
          <w:sz w:val="27"/>
          <w:szCs w:val="27"/>
          <w:u w:val="none"/>
        </w:rPr>
        <w:t>        </w:t>
      </w:r>
    </w:p>
    <w:p w14:paraId="702D3A84">
      <w:pPr>
        <w:shd w:val="clear" w:color="auto" w:fill="FFFFFF"/>
        <w:spacing w:line="560" w:lineRule="atLeast"/>
        <w:ind w:firstLine="640"/>
        <w:outlineLvl w:val="0"/>
        <w:rPr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（二）采购项目预（概）算</w:t>
      </w:r>
    </w:p>
    <w:p w14:paraId="26ED770E">
      <w:pPr>
        <w:shd w:val="clear" w:color="auto" w:fill="FFFFFF"/>
        <w:spacing w:line="560" w:lineRule="atLeast"/>
        <w:ind w:firstLine="640"/>
        <w:rPr>
          <w:color w:val="000000"/>
        </w:rPr>
      </w:pPr>
      <w:r>
        <w:rPr>
          <w:rFonts w:ascii="仿宋" w:hAnsi="仿宋" w:eastAsia="仿宋"/>
          <w:color w:val="000000"/>
          <w:sz w:val="27"/>
          <w:szCs w:val="27"/>
        </w:rPr>
        <w:t>总 预 算：</w:t>
      </w:r>
      <w:r>
        <w:rPr>
          <w:rFonts w:hint="eastAsia" w:ascii="宋体" w:hAnsi="宋体" w:eastAsia="宋体" w:cs="宋体"/>
          <w:color w:val="000000"/>
          <w:sz w:val="27"/>
          <w:szCs w:val="27"/>
          <w:u w:val="single"/>
        </w:rPr>
        <w:t>  </w:t>
      </w:r>
      <w:r>
        <w:rPr>
          <w:rFonts w:hint="eastAsia" w:ascii="宋体" w:hAnsi="宋体" w:eastAsia="宋体" w:cs="宋体"/>
          <w:color w:val="000000"/>
          <w:sz w:val="27"/>
          <w:szCs w:val="27"/>
          <w:u w:val="single"/>
          <w:lang w:val="en-US" w:eastAsia="zh-CN"/>
        </w:rPr>
        <w:t>14万</w:t>
      </w:r>
      <w:r>
        <w:rPr>
          <w:rFonts w:hint="eastAsia" w:ascii="宋体" w:hAnsi="宋体" w:eastAsia="宋体" w:cs="宋体"/>
          <w:color w:val="000000"/>
          <w:sz w:val="27"/>
          <w:szCs w:val="27"/>
          <w:u w:val="single"/>
        </w:rPr>
        <w:t>       </w:t>
      </w:r>
    </w:p>
    <w:p w14:paraId="1E449284">
      <w:pPr>
        <w:shd w:val="clear" w:color="auto" w:fill="FFFFFF"/>
        <w:spacing w:line="560" w:lineRule="atLeast"/>
        <w:ind w:firstLine="640"/>
        <w:outlineLvl w:val="0"/>
        <w:rPr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（三）采购标的汇总表</w:t>
      </w:r>
    </w:p>
    <w:tbl>
      <w:tblPr>
        <w:tblStyle w:val="13"/>
        <w:tblW w:w="822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50"/>
        <w:gridCol w:w="1842"/>
        <w:gridCol w:w="1417"/>
        <w:gridCol w:w="1276"/>
        <w:gridCol w:w="992"/>
        <w:gridCol w:w="993"/>
      </w:tblGrid>
      <w:tr w14:paraId="4BEED6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  <w:jc w:val="center"/>
        </w:trPr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531A5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包号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43534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序号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B0B9A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标的名称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5E764">
            <w:pPr>
              <w:spacing w:line="560" w:lineRule="atLeast"/>
              <w:jc w:val="center"/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品目</w:t>
            </w:r>
          </w:p>
          <w:p w14:paraId="5B15C403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分类编码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41334">
            <w:pPr>
              <w:spacing w:line="560" w:lineRule="atLeast"/>
              <w:jc w:val="center"/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计量</w:t>
            </w:r>
          </w:p>
          <w:p w14:paraId="25E699B0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单位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87033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数量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A747F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7"/>
                <w:szCs w:val="27"/>
              </w:rPr>
              <w:t>是否进口</w:t>
            </w:r>
          </w:p>
        </w:tc>
      </w:tr>
      <w:tr w14:paraId="7BCE6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4D231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457A5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ED897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/>
              </w:rPr>
              <w:t>标准化机房考场监控广播改造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2A71A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B11A4">
            <w:pPr>
              <w:spacing w:line="560" w:lineRule="atLeas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  <w:lang w:val="en-US" w:eastAsia="zh-CN"/>
              </w:rPr>
              <w:t>套</w:t>
            </w: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AB2FB">
            <w:pPr>
              <w:spacing w:line="56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  <w:r>
              <w:rPr>
                <w:rFonts w:hint="eastAsia" w:ascii="宋体" w:hAnsi="宋体" w:eastAsia="宋体" w:cs="宋体"/>
                <w:sz w:val="27"/>
                <w:szCs w:val="27"/>
                <w:lang w:val="en-US" w:eastAsia="zh-CN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5437">
            <w:pPr>
              <w:spacing w:line="56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7"/>
                <w:szCs w:val="27"/>
              </w:rPr>
              <w:t> </w:t>
            </w:r>
            <w:r>
              <w:rPr>
                <w:rFonts w:hint="eastAsia" w:ascii="宋体" w:hAnsi="宋体" w:eastAsia="宋体" w:cs="宋体"/>
                <w:sz w:val="27"/>
                <w:szCs w:val="27"/>
                <w:lang w:val="en-US" w:eastAsia="zh-CN"/>
              </w:rPr>
              <w:t>否</w:t>
            </w:r>
          </w:p>
        </w:tc>
      </w:tr>
    </w:tbl>
    <w:p w14:paraId="0B0A6FF3">
      <w:pPr>
        <w:shd w:val="clear" w:color="auto" w:fill="FFFFFF"/>
        <w:spacing w:line="560" w:lineRule="atLeast"/>
        <w:ind w:firstLine="640"/>
        <w:rPr>
          <w:color w:val="000000"/>
          <w:sz w:val="24"/>
          <w:szCs w:val="24"/>
        </w:rPr>
      </w:pPr>
      <w:r>
        <w:rPr>
          <w:rFonts w:hint="eastAsia" w:ascii="宋体" w:hAnsi="宋体" w:eastAsia="宋体" w:cs="宋体"/>
          <w:i/>
          <w:iCs/>
          <w:color w:val="000000"/>
          <w:sz w:val="27"/>
          <w:szCs w:val="27"/>
        </w:rPr>
        <w:t> </w:t>
      </w:r>
    </w:p>
    <w:p w14:paraId="32187F1F">
      <w:pPr>
        <w:shd w:val="clear" w:color="auto" w:fill="FFFFFF"/>
        <w:spacing w:line="560" w:lineRule="atLeast"/>
        <w:ind w:firstLine="640"/>
        <w:outlineLvl w:val="0"/>
        <w:rPr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（四）技术商务要求</w:t>
      </w:r>
    </w:p>
    <w:tbl>
      <w:tblPr>
        <w:tblStyle w:val="13"/>
        <w:tblW w:w="101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500"/>
        <w:gridCol w:w="5184"/>
        <w:gridCol w:w="1057"/>
        <w:gridCol w:w="1093"/>
        <w:gridCol w:w="782"/>
      </w:tblGrid>
      <w:tr w14:paraId="75CAC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4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A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1E17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EE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400万防暴半球网络摄像机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EC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传感器类型：1/3英寸CMOS；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像素：400万；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最大分辨率：2688×1520；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最低照度：0.002lux（彩色模式）；0.0002lux（黑白模式）；0lux（补光灯开启）；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最大补光距离：30m（红外）；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补光灯：1颗（红外灯）；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镜头类型：定焦；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镜头焦距：3.6mm；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镜头光圈：F1.6；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视场角：水平：84°；垂直：42°；对角：101°；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通用行为分析：绊线入侵；区域入侵；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智能编码：H.264:支持;H.265:支持；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宽动态：120dB；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走廊模式：90°/270°（在2688×1520分辨率及以下支持）；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音频接口：支持；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内置麦克风：支持；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预览最大用户数：20个（总带宽:48Ｍ）；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最大Micro SD卡：256GB；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音频输入：1路（RCA头）；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音频输出：1路（RCA头）；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报警输入：2路（湿接点，支持直流3～5V电位，5mA电流）；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报警输出：2路（湿接点，支持直流最大12V电位，0.3A电流）；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电源返送：支持DC12V电源返送，最大电流165mA，峰值电流700mA；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供电方式：DC12V/PoE；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防护等级：IP67；IK10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A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E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C7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52D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CF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31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高保真拾音器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BF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拾音范围:1～150平方米，约半径7米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音频传输距离:3000M（采用0.5mm²RVVP线缆，允许音质受损明显，最大输出幅值）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频率响应:20Hz～20kHz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灵敏度:-38dB±1dB（re 0dB=1V/Pa@1kHz）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信噪比:70dB（1KHz &amp; Max dB SPL）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增益调节:0～4.6VPP可调（1KHz &amp; Max dB SPL）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指向特性:全指向性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动态范围:40dB（1KHz &amp; Max dB SPL）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总谐波失真:0.4%（1KHz &amp; Max dB SPL）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过载声压级:82.5dB spl（1kHz&amp;THD≤3%）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等效噪声级:≤28dB spl（A）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输出阻抗:40.5欧姆非平衡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最大输出幅度:2.77VPP（1KHz &amp; Max dB SPL）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8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25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4C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79F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3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8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IP广播服务器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3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1.支持最大分辨率4096x2304@60Hz；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2.配有≥2.5寸显示副屏、可显示服务器内部的温度和运行时间相关信息，具备服务器内环境监视，可自动调节内环境温度，超出预设值自动报警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3.集成Realtek ALC887 8声道音效芯片；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4.Intel I219V千兆网卡；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5.BIOS性能支持1x128Mb Flash ROM，UEFI AMI BIOS，PnP，DMI3.0，WfM2.0，SM BIOS 3.0，ACPI 5.0，多国语言BIOS，ASUS EZ Flash 3，CrashFree BIOS 3，F11 EZ Tuning Wizard，F6 Qfan Control，F3收藏夹，历史记录，F12截屏等功能；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6.配备M.2硬盘，读取速度≥500MB/s，写入速度≥350MB/s，总写入字节≥80TB；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7.硬盘运行时抗震强度≥2.17G(7-800Hz)，非运行时的抗震强度≥20G(10-2000Hz)；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8.具备抽屉式键盘及鼠标触控板及触摸电容屏≥13.3寸；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9.支持≥8×USB接口、≥6×串口接口、≥2×PS/2接口、≥1路网口；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10.显示接口：DP接口≥1、HDMI接口≥1个、VGA≥1个、DVI≥1个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D8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F5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8A2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0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69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IP广播服务器软件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96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软件是整个系统的运行核心，统一管理系统内所有音频终端，包括寻呼话筒、对讲终端、广播终端和消防接口设备，实时显示音频终端的IP地址、在线状态、任务状态、音量等运行状态；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2.为所有数字网络节能型编解码终端提供定时播放和实时点播服务，响应各播控器的播放请求,为工作站提供数据接口服务；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3.即时显示各类终端运行状态，如登录IP地址、音量、任务状态，可远程调节所有终端音量；权限功能包含优先级、管控范围、监听范围等；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4.为工作站软件提供数据接口，根据账户授予相应操作权限，分控服务站数量无限制，分级权限管理，支持本地音源输入，方便分控管理；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.支持文件广播，可对指定单路或多路终端播放服务器中的音频文件；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.支持定时任务，在设定的时间，向预设的终端播放文件列表内容；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.支持消防广播，当服务器收到终端的触发信号，向指定区域的终端播放紧急疏散语音；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.单台服务器可负载终端数最大为8000台终端，如果采用单播模式并发模式最多支持2000台终端；如果采用组播模式分发数据最多支持8000台，支持64台服务器之间互联堆叠；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.支持文字转语音，内置文字转语音软件模块，只需输入一段文字，即可以语音的方式进行广播发布，支持调节音量大小、语速快慢，支持下载语音库功能；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.支持摄像机画面调用，兼容海康、大华、宇视等第三方网络监控摄像头；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.支持LED屏管理，可批量配置及管理，并实现显示文字信息、倒计时及日期时间，LED字体亮度0-15度可调；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.支持远程管理调节网络音柱参数，并支持提前下载节目，避免网络故障导致节目无法正常播放；                               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D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6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8C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F07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B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6E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7寸屏网络寻呼话筒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F66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需内嵌智能iot音频管理功能；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2.需采用分辨率≥1024*600的≥7寸数字真彩电容式触摸屏控制；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3.需内置≥3W扬声器,用于对讲收听对方声音；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4.需采用最新自动噪声检测及数字ID码静噪处理技术,实现清晰双向对讲通话；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5.需可实现对终端点对点、点对多、全区或分区可选方式进行喊话广播；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6.需具有紧急按键,支持一键广播到预设分区；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7.需具有通信电话薄功能可实现查询来/去电显示功能；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8.面板设计需有≥3个导光按键，方便用户广播和调节音量；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9.需具有一键报警功能，带防护外罩，防止误触发；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10.≥1路3.5辅助输入接口，≥1路3.5辅助输出接口；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11.≥1路I/O串口输入、输出凤凰端子；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12.需内置FLASH存储器，可存储音频、配置信息及备份，支持远程修改和升级；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13.需内嵌AI语音唤醒控制功能，通过语音方式对设备进行唤醒操作；                                                                                              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F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DE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241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A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13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监听音箱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9D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1.需支持受主控室服务器、分控、网络话筒的控制，支持播放内容的控制、音量调节等；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2.需支持回路检测，可远端监听扬声器工作状态；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3.需内置存储空间，支持通过网络远程推送节目到内置的大容量存储空间储存；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4.需内置高灵敏度数字DSP降噪处理芯片，支持≥320kbps高品质MP3音频信号解码输出；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5.需支持兼容海康、大华、宇视等第三方网络监控摄像头进行视频语音联动；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6.标准RJ45网络接口，有以太网口的地方即可接入，支持跨网段和跨路由器；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7.支持DHCP，兼容路由器、交换机、网桥网关、Modem、Internet、2G、3G、4G、组播、单播等任意网络结构；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8.输出功率：≥15W(支持外接1个≥15W副箱，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9.输出接口：≥1路≥15W（8Ω）输出接口；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10.通讯协议：TCP/UDP；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92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1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B2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7B4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01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A0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IP网络壁挂音箱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79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.采用嵌入式系统，性能稳定，内置工业级高速双核(ARM+DSP)解码芯片，运行快捷，启动时间≤1秒；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.支持受主控室服务器、分控、网络话筒的控制，支持播放内容的控制、音量调节等；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.内置同轴喇叭，播放语音节目清晰动听，提供高质量的音质满足听力考试应用；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.选用D类高保真功放，低功耗且失真小；支持回路检测，可远端监听扬声器工作状态，轻松维护；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.内置存储空间，支持通过网络远程推送节目到内置的大容量存储空间储存；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.内置高灵敏度数字DSP降噪处理芯片，让声音更加清晰，支持320kbps高品质MP3音频信号解码输出；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.标准RJ45网络接口，有以太网口的地方即可接入，支持跨网段和跨路由器；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.支持DHCP，兼容路由器、交换机、网桥网关、Modem、Internet、2G、3G、4G、组播、单播等任意网络结构；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B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4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B1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EFF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AB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IP网络壁挂音箱副箱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46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与主箱配套使用；内置同轴喇叭，播放语音节目清晰动听，提供高质量的音质满足听力考试应用；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1.功率：15W；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2.接口：1路（8Ω）接口；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7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3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1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EA0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D5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24口千兆核心交换机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4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 个 10/100/1000BASE-T 端口(含 8 Combo口),4 个 1G/10GBASE-X SFP Plus 端口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C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9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8B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FDA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F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5D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24口千兆交换机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D5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 个 10/100/1000BASE-T 端口,4 个 1G/10GBASE-X SFP Plus 端口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8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A1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85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1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4E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千兆光模块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70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31C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21A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0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6F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ODF架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DCD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E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副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4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46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EEC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5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08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六类非屏蔽网线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D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7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箱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D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E9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1DB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27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58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音频线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FE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D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E8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2F4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434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1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2D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5CE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5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2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850 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CA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4BB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C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7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室外光纤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C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9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3200 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7E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AEC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5C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65E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管材及辅材</w:t>
            </w:r>
          </w:p>
        </w:tc>
        <w:tc>
          <w:tcPr>
            <w:tcW w:w="5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2F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PVC管；标签纸、扎带、管卡、线槽、防腊管、金属管卡、金属软管、膨胀螺丝、铁丝、直接、弯头、尾纤、跳纤、法兰、光纤盒等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C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批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5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00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CB833DB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注：1.施工图及系统图详见（附件图纸）</w:t>
      </w:r>
    </w:p>
    <w:p w14:paraId="71DCE84D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2.湖北城市职业学校实训机房情况一览表见附件1.</w:t>
      </w:r>
    </w:p>
    <w:p w14:paraId="42D25671"/>
    <w:p w14:paraId="1E91B00E">
      <w:pPr>
        <w:pStyle w:val="11"/>
        <w:numPr>
          <w:ilvl w:val="0"/>
          <w:numId w:val="1"/>
        </w:numPr>
        <w:spacing w:before="0" w:beforeAutospacing="0" w:line="360" w:lineRule="auto"/>
        <w:jc w:val="left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 w:bidi="ar-SA"/>
        </w:rPr>
      </w:pPr>
      <w:bookmarkStart w:id="0" w:name="_Toc30437"/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 w:bidi="ar-SA"/>
        </w:rPr>
        <w:t>供应商资格要求</w:t>
      </w:r>
      <w:bookmarkEnd w:id="0"/>
    </w:p>
    <w:p w14:paraId="081A14FE">
      <w:pPr>
        <w:pStyle w:val="2"/>
        <w:numPr>
          <w:ilvl w:val="0"/>
          <w:numId w:val="0"/>
        </w:numPr>
        <w:tabs>
          <w:tab w:val="left" w:pos="567"/>
        </w:tabs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1.应具备《政府采购法》第 二十二条第一款规定的条件</w:t>
      </w:r>
    </w:p>
    <w:p w14:paraId="35D94A80">
      <w:pPr>
        <w:pStyle w:val="2"/>
        <w:numPr>
          <w:ilvl w:val="0"/>
          <w:numId w:val="0"/>
        </w:numPr>
        <w:tabs>
          <w:tab w:val="left" w:pos="567"/>
        </w:tabs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2.具备有效的法人营业执照（税务登记证、组织机构代码证）或三证合一。</w:t>
      </w:r>
    </w:p>
    <w:p w14:paraId="0BAEFF76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bookmarkStart w:id="1" w:name="OLE_LINK2"/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3.具备履行合同所必需的施工人员（技术负责人、安全负责人等）和相关资质等证明文件。其中技术负责人需提供系统集成项目管理工程师</w:t>
      </w:r>
      <w:r>
        <w:rPr>
          <w:rFonts w:hint="eastAsia" w:ascii="宋体" w:hAnsi="宋体"/>
          <w:color w:val="auto"/>
          <w:highlight w:val="none"/>
          <w:lang w:val="en-US" w:eastAsia="zh-CN"/>
        </w:rPr>
        <w:t>资</w:t>
      </w:r>
      <w:r>
        <w:rPr>
          <w:rFonts w:hint="eastAsia" w:ascii="宋体" w:hAnsi="宋体"/>
          <w:highlight w:val="none"/>
          <w:lang w:val="en-US" w:eastAsia="zh-CN"/>
        </w:rPr>
        <w:t>质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证明文件。</w:t>
      </w:r>
    </w:p>
    <w:bookmarkEnd w:id="1"/>
    <w:p w14:paraId="13F020AB">
      <w:pPr>
        <w:pStyle w:val="6"/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4</w:t>
      </w:r>
      <w:r>
        <w:rPr>
          <w:rFonts w:hint="eastAsia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参加招标活动前三年内，在经营活动中没有重大违法记录，且未被列入“信用中国”网站（www.creditchina.gov.cn）失信被执行人、重大税收违法失信主体、政府采购严重违法失信行为记录名单（提供网站截图并加盖公章）。</w:t>
      </w:r>
    </w:p>
    <w:p w14:paraId="184914B3">
      <w:pPr>
        <w:pStyle w:val="2"/>
        <w:numPr>
          <w:ilvl w:val="0"/>
          <w:numId w:val="0"/>
        </w:numPr>
        <w:ind w:left="0" w:leftChars="0" w:firstLine="420" w:firstLineChars="200"/>
        <w:rPr>
          <w:rFonts w:hint="default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5.该项目包含所有楼栋间关于监控和广播的光纤布线、交换机设备的补充、架设和调试，以及学校2年内社会服务考试（包括但不限于银行、税务、医卫等机考）该套监控广播的维护和服务工作。需提供承诺函。</w:t>
      </w:r>
    </w:p>
    <w:p w14:paraId="3FE17E9F">
      <w:pPr>
        <w:pStyle w:val="2"/>
        <w:numPr>
          <w:ilvl w:val="0"/>
          <w:numId w:val="0"/>
        </w:numPr>
        <w:ind w:left="0" w:leftChars="0" w:firstLine="420" w:firstLineChars="200"/>
        <w:rPr>
          <w:rFonts w:hint="default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6.以上需求实行包干制，学校原有系统和设备的集成、安装、调试到位，保证监控广播能在21个机房正常使用，同时还要支持后续监控、广播的扩展功能。需提供承诺函。</w:t>
      </w:r>
    </w:p>
    <w:p w14:paraId="78951343">
      <w:pPr>
        <w:pStyle w:val="2"/>
        <w:numPr>
          <w:ilvl w:val="0"/>
          <w:numId w:val="0"/>
        </w:numPr>
        <w:ind w:left="0" w:leftChars="0"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  <w:t>7.本项目不接受联合体投标，不允许分包、转包。</w:t>
      </w:r>
    </w:p>
    <w:p w14:paraId="4F4121B1">
      <w:pPr>
        <w:rPr>
          <w:rFonts w:hint="eastAsia"/>
          <w:lang w:val="en-US" w:eastAsia="zh-CN"/>
        </w:rPr>
      </w:pPr>
    </w:p>
    <w:p w14:paraId="2CEDECF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tbl>
      <w:tblPr>
        <w:tblStyle w:val="13"/>
        <w:tblW w:w="83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264"/>
        <w:gridCol w:w="3191"/>
        <w:gridCol w:w="3171"/>
      </w:tblGrid>
      <w:tr w14:paraId="3DA51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3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C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湖北城市职业学校实训机房分布情况一览表</w:t>
            </w:r>
          </w:p>
        </w:tc>
      </w:tr>
      <w:tr w14:paraId="5769B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0" w:hRule="atLeast"/>
          <w:jc w:val="center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0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8C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楼栋名称</w:t>
            </w:r>
          </w:p>
        </w:tc>
        <w:tc>
          <w:tcPr>
            <w:tcW w:w="3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B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专业部</w:t>
            </w:r>
          </w:p>
        </w:tc>
        <w:tc>
          <w:tcPr>
            <w:tcW w:w="31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7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门牌号</w:t>
            </w:r>
          </w:p>
        </w:tc>
      </w:tr>
      <w:tr w14:paraId="7076A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0" w:hRule="atLeast"/>
          <w:jc w:val="center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16B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2C9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5A4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E36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299A7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26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72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5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交通与建筑工程部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7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机107</w:t>
            </w:r>
          </w:p>
        </w:tc>
      </w:tr>
      <w:tr w14:paraId="1882B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6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A9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8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经贸服务部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C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机403</w:t>
            </w:r>
          </w:p>
        </w:tc>
      </w:tr>
      <w:tr w14:paraId="561EE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4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7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625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B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机407</w:t>
            </w:r>
          </w:p>
        </w:tc>
      </w:tr>
      <w:tr w14:paraId="13C40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2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F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55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机502</w:t>
            </w:r>
          </w:p>
        </w:tc>
      </w:tr>
      <w:tr w14:paraId="3F9CD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82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4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C12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0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机503</w:t>
            </w:r>
          </w:p>
        </w:tc>
      </w:tr>
      <w:tr w14:paraId="2F98F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7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F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1BB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12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机504</w:t>
            </w:r>
          </w:p>
        </w:tc>
      </w:tr>
      <w:tr w14:paraId="16043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9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85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立信楼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7C6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10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机506</w:t>
            </w:r>
          </w:p>
        </w:tc>
      </w:tr>
      <w:tr w14:paraId="0793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1B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5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E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电子信息与艺术部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F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东506</w:t>
            </w:r>
          </w:p>
        </w:tc>
      </w:tr>
      <w:tr w14:paraId="3DA34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1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9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4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B8B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D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东507</w:t>
            </w:r>
          </w:p>
        </w:tc>
      </w:tr>
      <w:tr w14:paraId="63000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8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10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5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4A3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B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东602</w:t>
            </w:r>
          </w:p>
        </w:tc>
      </w:tr>
      <w:tr w14:paraId="0F9AA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29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C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5D2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C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东603（云）</w:t>
            </w:r>
          </w:p>
        </w:tc>
      </w:tr>
      <w:tr w14:paraId="65ED4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B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12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BA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ABD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C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东604</w:t>
            </w:r>
          </w:p>
        </w:tc>
      </w:tr>
      <w:tr w14:paraId="2D0F1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F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13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3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F24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3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东605</w:t>
            </w:r>
          </w:p>
        </w:tc>
      </w:tr>
      <w:tr w14:paraId="58504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9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14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D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F1B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12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东610</w:t>
            </w:r>
          </w:p>
        </w:tc>
      </w:tr>
      <w:tr w14:paraId="278B8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C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15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9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17D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B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东609</w:t>
            </w:r>
          </w:p>
        </w:tc>
      </w:tr>
      <w:tr w14:paraId="3BFDD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16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3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智汇楼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8F8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0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东103</w:t>
            </w:r>
          </w:p>
        </w:tc>
      </w:tr>
      <w:tr w14:paraId="79A88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9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17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E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济仁楼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8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医药卫生部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5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西604</w:t>
            </w:r>
          </w:p>
        </w:tc>
      </w:tr>
      <w:tr w14:paraId="0E0B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0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18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9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躬行楼</w:t>
            </w:r>
          </w:p>
        </w:tc>
        <w:tc>
          <w:tcPr>
            <w:tcW w:w="3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F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智能制造部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C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躬行204</w:t>
            </w:r>
          </w:p>
        </w:tc>
      </w:tr>
      <w:tr w14:paraId="7B298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C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19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0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FF2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A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数控301</w:t>
            </w:r>
          </w:p>
        </w:tc>
      </w:tr>
      <w:tr w14:paraId="434C3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E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20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0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23F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E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数控304</w:t>
            </w:r>
          </w:p>
        </w:tc>
      </w:tr>
      <w:tr w14:paraId="2178A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F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21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D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数控楼</w:t>
            </w:r>
          </w:p>
        </w:tc>
        <w:tc>
          <w:tcPr>
            <w:tcW w:w="3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B16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2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数控305</w:t>
            </w:r>
          </w:p>
        </w:tc>
      </w:tr>
    </w:tbl>
    <w:p w14:paraId="6124F25A">
      <w:pPr>
        <w:rPr>
          <w:rFonts w:hint="eastAsia"/>
          <w:lang w:val="en-US" w:eastAsia="zh-CN"/>
        </w:rPr>
      </w:pPr>
    </w:p>
    <w:p w14:paraId="7E05C569"/>
    <w:p w14:paraId="7D2F3621">
      <w:pPr>
        <w:rPr>
          <w:color w:val="000000"/>
        </w:rPr>
      </w:pPr>
      <w:r>
        <w:drawing>
          <wp:inline distT="0" distB="0" distL="114300" distR="114300">
            <wp:extent cx="5316220" cy="4668520"/>
            <wp:effectExtent l="0" t="0" r="1778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6220" cy="466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>
      <w:footerReference r:id="rId3" w:type="default"/>
      <w:pgSz w:w="11906" w:h="16838"/>
      <w:pgMar w:top="760" w:right="1689" w:bottom="76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3D29A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E28652"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E28652"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AF761C"/>
    <w:multiLevelType w:val="singleLevel"/>
    <w:tmpl w:val="7DAF76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ODc2MTE5M2Q3NTcyNDFiYjQyOWIzNmRlY2JkYjkifQ=="/>
  </w:docVars>
  <w:rsids>
    <w:rsidRoot w:val="00F93650"/>
    <w:rsid w:val="000B716F"/>
    <w:rsid w:val="002D6664"/>
    <w:rsid w:val="004B0148"/>
    <w:rsid w:val="00F6156C"/>
    <w:rsid w:val="00F93650"/>
    <w:rsid w:val="033D67CA"/>
    <w:rsid w:val="07246EC6"/>
    <w:rsid w:val="08F021E3"/>
    <w:rsid w:val="0C362716"/>
    <w:rsid w:val="0CD05AA6"/>
    <w:rsid w:val="0D6C18FD"/>
    <w:rsid w:val="0D902199"/>
    <w:rsid w:val="0F541086"/>
    <w:rsid w:val="12C403A9"/>
    <w:rsid w:val="16A863B7"/>
    <w:rsid w:val="173753C8"/>
    <w:rsid w:val="17FE7EB9"/>
    <w:rsid w:val="180261D0"/>
    <w:rsid w:val="1AA44EB0"/>
    <w:rsid w:val="1C3006A4"/>
    <w:rsid w:val="1C510C56"/>
    <w:rsid w:val="1D13631D"/>
    <w:rsid w:val="1D182162"/>
    <w:rsid w:val="241B709D"/>
    <w:rsid w:val="2B3145B7"/>
    <w:rsid w:val="2B7B4509"/>
    <w:rsid w:val="30C50CF1"/>
    <w:rsid w:val="32693CD4"/>
    <w:rsid w:val="39604EE2"/>
    <w:rsid w:val="39A24498"/>
    <w:rsid w:val="3A247D5E"/>
    <w:rsid w:val="3A3D55B0"/>
    <w:rsid w:val="3B047382"/>
    <w:rsid w:val="3B062A80"/>
    <w:rsid w:val="3BDF4028"/>
    <w:rsid w:val="3CE57A06"/>
    <w:rsid w:val="3CFF8230"/>
    <w:rsid w:val="3DEE1516"/>
    <w:rsid w:val="3FF678CE"/>
    <w:rsid w:val="403C5A07"/>
    <w:rsid w:val="43175E25"/>
    <w:rsid w:val="444933F1"/>
    <w:rsid w:val="44A008A2"/>
    <w:rsid w:val="457A3F89"/>
    <w:rsid w:val="4B5670C1"/>
    <w:rsid w:val="4B9C0C9C"/>
    <w:rsid w:val="4E7C20B8"/>
    <w:rsid w:val="52CA4F7C"/>
    <w:rsid w:val="536B7333"/>
    <w:rsid w:val="561A3F00"/>
    <w:rsid w:val="586E7F1B"/>
    <w:rsid w:val="5BA154FE"/>
    <w:rsid w:val="5F3A53B0"/>
    <w:rsid w:val="607D637A"/>
    <w:rsid w:val="615E3B71"/>
    <w:rsid w:val="67FF1152"/>
    <w:rsid w:val="6AA60F4D"/>
    <w:rsid w:val="6B7700A8"/>
    <w:rsid w:val="6DD233BD"/>
    <w:rsid w:val="6FF7BDE9"/>
    <w:rsid w:val="71ED70E5"/>
    <w:rsid w:val="74347053"/>
    <w:rsid w:val="74E919E5"/>
    <w:rsid w:val="7B65121E"/>
    <w:rsid w:val="7B7FFFE6"/>
    <w:rsid w:val="7BDF23CC"/>
    <w:rsid w:val="7C614D27"/>
    <w:rsid w:val="7E85789B"/>
    <w:rsid w:val="7F6E7B2F"/>
    <w:rsid w:val="7FD67F86"/>
    <w:rsid w:val="F37FDF57"/>
    <w:rsid w:val="FA3F87C8"/>
    <w:rsid w:val="FD7FB86F"/>
    <w:rsid w:val="FDEFDEDE"/>
    <w:rsid w:val="FFDAC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0"/>
    <w:pPr>
      <w:spacing w:after="120"/>
    </w:pPr>
  </w:style>
  <w:style w:type="paragraph" w:styleId="6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7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paragraph" w:styleId="12">
    <w:name w:val="Body Text First Indent"/>
    <w:basedOn w:val="5"/>
    <w:unhideWhenUsed/>
    <w:qFormat/>
    <w:uiPriority w:val="0"/>
    <w:pPr>
      <w:ind w:firstLine="420" w:firstLineChars="100"/>
    </w:p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FollowedHyperlink"/>
    <w:basedOn w:val="15"/>
    <w:unhideWhenUsed/>
    <w:qFormat/>
    <w:uiPriority w:val="99"/>
    <w:rPr>
      <w:color w:val="800080"/>
      <w:u w:val="single"/>
    </w:rPr>
  </w:style>
  <w:style w:type="character" w:styleId="18">
    <w:name w:val="Emphasis"/>
    <w:basedOn w:val="15"/>
    <w:qFormat/>
    <w:uiPriority w:val="20"/>
    <w:rPr>
      <w:i/>
      <w:iCs/>
    </w:rPr>
  </w:style>
  <w:style w:type="character" w:styleId="19">
    <w:name w:val="Hyperlink"/>
    <w:basedOn w:val="15"/>
    <w:unhideWhenUsed/>
    <w:qFormat/>
    <w:uiPriority w:val="99"/>
    <w:rPr>
      <w:color w:val="0000FF"/>
      <w:u w:val="single"/>
    </w:rPr>
  </w:style>
  <w:style w:type="character" w:customStyle="1" w:styleId="20">
    <w:name w:val="标题 2 Char"/>
    <w:basedOn w:val="1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rich_media_meta"/>
    <w:basedOn w:val="15"/>
    <w:qFormat/>
    <w:uiPriority w:val="0"/>
  </w:style>
  <w:style w:type="character" w:customStyle="1" w:styleId="22">
    <w:name w:val="标题 3 Char"/>
    <w:basedOn w:val="15"/>
    <w:link w:val="3"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HTML Top of Form"/>
    <w:basedOn w:val="1"/>
    <w:next w:val="1"/>
    <w:link w:val="25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25">
    <w:name w:val="z-窗体顶端 Char"/>
    <w:basedOn w:val="15"/>
    <w:link w:val="2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26">
    <w:name w:val="is_inp"/>
    <w:basedOn w:val="15"/>
    <w:qFormat/>
    <w:uiPriority w:val="0"/>
  </w:style>
  <w:style w:type="character" w:customStyle="1" w:styleId="27">
    <w:name w:val="is_btn"/>
    <w:basedOn w:val="15"/>
    <w:qFormat/>
    <w:uiPriority w:val="0"/>
  </w:style>
  <w:style w:type="paragraph" w:customStyle="1" w:styleId="28">
    <w:name w:val="HTML Bottom of Form"/>
    <w:basedOn w:val="1"/>
    <w:next w:val="1"/>
    <w:link w:val="29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29">
    <w:name w:val="z-窗体底端 Char"/>
    <w:basedOn w:val="15"/>
    <w:link w:val="28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30">
    <w:name w:val="批注框文本 Char"/>
    <w:basedOn w:val="15"/>
    <w:link w:val="7"/>
    <w:semiHidden/>
    <w:qFormat/>
    <w:uiPriority w:val="99"/>
    <w:rPr>
      <w:sz w:val="18"/>
      <w:szCs w:val="18"/>
    </w:rPr>
  </w:style>
  <w:style w:type="paragraph" w:customStyle="1" w:styleId="31">
    <w:name w:val="表格改"/>
    <w:basedOn w:val="1"/>
    <w:qFormat/>
    <w:uiPriority w:val="0"/>
    <w:rPr>
      <w:rFonts w:hint="eastAsia" w:ascii="仿宋" w:hAnsi="仿宋" w:eastAsia="仿宋" w:cs="仿宋"/>
    </w:rPr>
  </w:style>
  <w:style w:type="paragraph" w:customStyle="1" w:styleId="32">
    <w:name w:val="Table Paragraph"/>
    <w:basedOn w:val="1"/>
    <w:qFormat/>
    <w:uiPriority w:val="1"/>
    <w:pPr>
      <w:spacing w:before="6"/>
      <w:ind w:left="1951"/>
    </w:pPr>
    <w:rPr>
      <w:rFonts w:ascii="PMingLiU" w:hAnsi="PMingLiU" w:eastAsia="PMingLiU" w:cs="PMingLiU"/>
      <w:lang w:val="en-US" w:eastAsia="en-US" w:bidi="en-US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11969</Words>
  <Characters>12335</Characters>
  <Lines>1</Lines>
  <Paragraphs>1</Paragraphs>
  <TotalTime>5</TotalTime>
  <ScaleCrop>false</ScaleCrop>
  <LinksUpToDate>false</LinksUpToDate>
  <CharactersWithSpaces>12496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2021-08-05T16:36:00Z</dcterms:created>
  <dc:creator>dreamsummit</dc:creator>
  <cp:lastModifiedBy>莫不语</cp:lastModifiedBy>
  <cp:lastPrinted>2021-11-15T18:13:00Z</cp:lastPrinted>
  <dcterms:modified xsi:type="dcterms:W3CDTF">2025-11-17T03:46:14Z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C76FAA053F4947E8850C6A5889604299_13</vt:lpwstr>
  </property>
  <property fmtid="{D5CDD505-2E9C-101B-9397-08002B2CF9AE}" pid="4" name="KSOTemplateDocerSaveRecord">
    <vt:lpwstr>eyJoZGlkIjoiZDU1OWU1MjYwMGEwNTVmMmQ5OTg4Zjc0OTdjZWQwZGYiLCJ1c2VySWQiOiIxNTI1ODQ2ODE1In0=</vt:lpwstr>
  </property>
</Properties>
</file>